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2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-233045</wp:posOffset>
            </wp:positionV>
            <wp:extent cx="126365" cy="126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" cy="12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-676910</wp:posOffset>
            </wp:positionV>
            <wp:extent cx="126365" cy="1263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" cy="12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36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5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5300980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4030980</wp:posOffset>
            </wp:positionH>
            <wp:positionV relativeFrom="paragraph">
              <wp:posOffset>-642620</wp:posOffset>
            </wp:positionV>
            <wp:extent cx="59055" cy="6559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-1595755</wp:posOffset>
            </wp:positionH>
            <wp:positionV relativeFrom="paragraph">
              <wp:posOffset>767080</wp:posOffset>
            </wp:positionV>
            <wp:extent cx="7044690" cy="48621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690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160"/>
            <w:col w:w="8580"/>
          </w:cols>
          <w:pgMar w:left="460" w:top="218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Eby Joe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 w:line="106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FERRELLGAS PARTNERS L 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NONE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10/09/2025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FERRELLGAS, INC.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LIBERTY PLAZA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2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64068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8,492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10/09/2025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8,492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21,221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Phantom Unit represents the economic equivalent of one Class A Unit.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Accrues dividend equivalent rights.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280" w:firstLine="6"/>
        <w:spacing w:after="0" w:line="252" w:lineRule="auto"/>
        <w:tabs>
          <w:tab w:leader="none" w:pos="172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Vests on October 9, 2026. Each vested Phantom Unit represents the right to receive a cash payment following the first to occur of (1) termination of service from the Board of Directors, (2) a change of control, or (3) the third anniversary of the October 9, 2025 grant date, in an amount equal to the average closing price of a Class A Unit for the 10 trading days immediately preceding the first to occur of the foregoing, subject to the terms and conditions of the Phantom Unit Award Agreement.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See above note.</w:t>
      </w:r>
    </w:p>
    <w:p>
      <w:pPr>
        <w:spacing w:after="0" w:line="6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Joe Eby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10/14/2025</w:t>
            </w:r>
          </w:p>
        </w:tc>
      </w:tr>
      <w:tr>
        <w:trPr>
          <w:trHeight w:val="20"/>
        </w:trPr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38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68968" TargetMode="External"/><Relationship Id="rId14" Type="http://schemas.openxmlformats.org/officeDocument/2006/relationships/hyperlink" Target="http://www.sec.gov/cgi-bin/browse-edgar?action=getcompany&amp;CIK=0000922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2025-10-14T13:23:43Z</dcterms:created>
  <dcterms:modified xsi:type="dcterms:W3CDTF">2025-10-14T13:23:43Z</dcterms:modified>
</cp:coreProperties>
</file>