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10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3"/>
          <w:szCs w:val="23"/>
          <w:u w:val="single" w:color="auto"/>
          <w:color w:val="0000EE"/>
        </w:rPr>
      </w:pPr>
      <w:hyperlink r:id="rId10">
        <w:r>
          <w:rPr>
            <w:rFonts w:ascii="Times New Roman" w:cs="Times New Roman" w:eastAsia="Times New Roman" w:hAnsi="Times New Roman"/>
            <w:sz w:val="23"/>
            <w:szCs w:val="23"/>
            <w:u w:val="single" w:color="auto"/>
            <w:color w:val="0000EE"/>
          </w:rPr>
          <w:t>ARES MANAGEMENT LLC</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03/16/2026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FERRELLGAS PARTNERS L 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NONE</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99" w:lineRule="exact"/>
        <w:rPr>
          <w:sz w:val="24"/>
          <w:szCs w:val="24"/>
          <w:color w:val="auto"/>
        </w:rPr>
      </w:pPr>
    </w:p>
    <w:p>
      <w:pPr>
        <w:sectPr>
          <w:pgSz w:w="11900" w:h="16838" w:orient="portrait"/>
          <w:cols w:equalWidth="0" w:num="3">
            <w:col w:w="3060" w:space="300"/>
            <w:col w:w="136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1800 AVENUE OF THE STARS, SUITE 1400</w:t>
      </w:r>
    </w:p>
    <w:p>
      <w:pPr>
        <w:spacing w:after="0" w:line="32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LOS</w:t>
      </w:r>
      <w:r>
        <w:rPr>
          <w:rFonts w:ascii="Times New Roman" w:cs="Times New Roman" w:eastAsia="Times New Roman" w:hAnsi="Times New Roman"/>
          <w:sz w:val="20"/>
          <w:szCs w:val="20"/>
          <w:color w:val="0000FF"/>
        </w:rPr>
        <w:t xml:space="preserve"> CA 90067 ANGELES</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Class A Units</w:t>
            </w:r>
          </w:p>
        </w:tc>
        <w:tc>
          <w:tcPr>
            <w:tcW w:w="1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1,563,690</w:t>
            </w:r>
          </w:p>
        </w:tc>
        <w:tc>
          <w:tcPr>
            <w:tcW w:w="100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(1)(2)(3)(4)</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340" w:type="dxa"/>
            <w:vAlign w:val="bottom"/>
            <w:tcBorders>
              <w:top w:val="single" w:sz="8" w:color="2C2C2C"/>
            </w:tcBorders>
            <w:gridSpan w:val="8"/>
          </w:tcPr>
          <w:p>
            <w:pPr>
              <w:ind w:left="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720" w:type="dxa"/>
            <w:vAlign w:val="bottom"/>
            <w:gridSpan w:val="11"/>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gridSpan w:val="4"/>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ARES MANAGEMENT LLC</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1800 AVENUE OF THE STARS, SUITE 1400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4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3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0000FF"/>
              </w:rPr>
              <w:t>90067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gridSpan w:val="2"/>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Ares Capital Management LLC</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44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20" w:type="dxa"/>
            <w:vAlign w:val="bottom"/>
            <w:tcBorders>
              <w:top w:val="single" w:sz="8" w:color="0000EE"/>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C/O ARES MANAGEMENT LLC</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1800 AVENUE OF THE STARS, SUITE 1400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3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0000FF"/>
              </w:rPr>
              <w:t>90067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gridSpan w:val="2"/>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2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ASOF II Holdings II,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-155575</wp:posOffset>
            </wp:positionV>
            <wp:extent cx="2798445"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spacing w:after="0" w:line="350"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ARES MANAGEMENT LLC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1800 AVENUE OF THE STARS, SUITE 1400</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90067</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ASOF II A (DE) HOLDINGS III, L.P.</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ARES MANAGEMENT LLC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1800 AVENUE OF THE STARS, SUITE 1400</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7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90067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tcPr>
          <w:p>
            <w:pPr>
              <w:ind w:left="460"/>
              <w:spacing w:after="0"/>
              <w:rPr>
                <w:sz w:val="20"/>
                <w:szCs w:val="20"/>
                <w:color w:val="auto"/>
              </w:rPr>
            </w:pPr>
            <w:r>
              <w:rPr>
                <w:rFonts w:ascii="Arial" w:cs="Arial" w:eastAsia="Arial" w:hAnsi="Arial"/>
                <w:sz w:val="15"/>
                <w:szCs w:val="15"/>
                <w:color w:val="auto"/>
              </w:rPr>
              <w:t>(State)</w:t>
            </w:r>
          </w:p>
        </w:tc>
        <w:tc>
          <w:tcPr>
            <w:tcW w:w="1860" w:type="dxa"/>
            <w:vAlign w:val="bottom"/>
            <w:gridSpan w:val="2"/>
          </w:tcPr>
          <w:p>
            <w:pPr>
              <w:ind w:left="40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tcBorders>
              <w:bottom w:val="single" w:sz="8" w:color="0000EE"/>
            </w:tcBorders>
            <w:gridSpan w:val="2"/>
          </w:tcPr>
          <w:p>
            <w:pPr>
              <w:spacing w:after="0" w:line="255" w:lineRule="exact"/>
              <w:rPr>
                <w:rFonts w:ascii="Times New Roman" w:cs="Times New Roman" w:eastAsia="Times New Roman" w:hAnsi="Times New Roman"/>
                <w:sz w:val="24"/>
                <w:szCs w:val="24"/>
                <w:color w:val="0000EE"/>
                <w:w w:val="98"/>
              </w:rPr>
            </w:pPr>
            <w:hyperlink r:id="rId17">
              <w:r>
                <w:rPr>
                  <w:rFonts w:ascii="Times New Roman" w:cs="Times New Roman" w:eastAsia="Times New Roman" w:hAnsi="Times New Roman"/>
                  <w:sz w:val="24"/>
                  <w:szCs w:val="24"/>
                  <w:color w:val="0000EE"/>
                  <w:w w:val="98"/>
                </w:rPr>
                <w:t>ARES CAPITAL CORP</w:t>
              </w:r>
            </w:hyperlink>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tcPr>
          <w:p>
            <w:pPr>
              <w:ind w:left="460"/>
              <w:spacing w:after="0"/>
              <w:rPr>
                <w:sz w:val="20"/>
                <w:szCs w:val="20"/>
                <w:color w:val="auto"/>
              </w:rPr>
            </w:pPr>
            <w:r>
              <w:rPr>
                <w:rFonts w:ascii="Arial" w:cs="Arial" w:eastAsia="Arial" w:hAnsi="Arial"/>
                <w:sz w:val="15"/>
                <w:szCs w:val="15"/>
                <w:color w:val="auto"/>
              </w:rPr>
              <w:t>(First)</w:t>
            </w:r>
          </w:p>
        </w:tc>
        <w:tc>
          <w:tcPr>
            <w:tcW w:w="1860" w:type="dxa"/>
            <w:vAlign w:val="bottom"/>
            <w:gridSpan w:val="2"/>
          </w:tcPr>
          <w:p>
            <w:pPr>
              <w:ind w:left="40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ARES MANAGEMENT LLC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1800 AVENUE OF THE STARS, SUITE 1400</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4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LOS ANGELES CA</w:t>
            </w:r>
          </w:p>
        </w:tc>
        <w:tc>
          <w:tcPr>
            <w:tcW w:w="152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90067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(City)</w:t>
            </w:r>
          </w:p>
        </w:tc>
        <w:tc>
          <w:tcPr>
            <w:tcW w:w="1660" w:type="dxa"/>
            <w:vAlign w:val="bottom"/>
            <w:gridSpan w:val="2"/>
          </w:tcPr>
          <w:p>
            <w:pPr>
              <w:ind w:left="460"/>
              <w:spacing w:after="0"/>
              <w:rPr>
                <w:sz w:val="20"/>
                <w:szCs w:val="20"/>
                <w:color w:val="auto"/>
              </w:rPr>
            </w:pPr>
            <w:r>
              <w:rPr>
                <w:rFonts w:ascii="Arial" w:cs="Arial" w:eastAsia="Arial" w:hAnsi="Arial"/>
                <w:sz w:val="15"/>
                <w:szCs w:val="15"/>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2"/>
          </w:tcPr>
          <w:p>
            <w:pPr>
              <w:spacing w:after="0"/>
              <w:rPr>
                <w:sz w:val="8"/>
                <w:szCs w:val="8"/>
                <w:color w:val="auto"/>
              </w:rPr>
            </w:pPr>
          </w:p>
        </w:tc>
        <w:tc>
          <w:tcPr>
            <w:tcW w:w="16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3"/>
          </w:tcPr>
          <w:p>
            <w:pPr>
              <w:spacing w:after="0" w:line="255" w:lineRule="exact"/>
              <w:rPr>
                <w:rFonts w:ascii="Times New Roman" w:cs="Times New Roman" w:eastAsia="Times New Roman" w:hAnsi="Times New Roman"/>
                <w:sz w:val="24"/>
                <w:szCs w:val="24"/>
                <w:color w:val="0000EE"/>
              </w:rPr>
            </w:pPr>
            <w:hyperlink r:id="rId18">
              <w:r>
                <w:rPr>
                  <w:rFonts w:ascii="Times New Roman" w:cs="Times New Roman" w:eastAsia="Times New Roman" w:hAnsi="Times New Roman"/>
                  <w:sz w:val="24"/>
                  <w:szCs w:val="24"/>
                  <w:color w:val="0000EE"/>
                </w:rPr>
                <w:t>ASOF FG Holdings, L.P.</w:t>
              </w:r>
            </w:hyperlink>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20" w:type="dxa"/>
            <w:vAlign w:val="bottom"/>
            <w:tcBorders>
              <w:top w:val="single" w:sz="8" w:color="0000EE"/>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5"/>
                <w:szCs w:val="15"/>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5"/>
                <w:szCs w:val="15"/>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ARES MANAGEMENT LLC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1800 AVENUE OF THE STARS, SUITE 1400</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90067</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Ares Private Credit Solutions, L.P.</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ARES MANAGEMENT LLC</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1800 AVENUE OF THE STARS, SUITE 1400</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90067</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9959"/>
          </w:cols>
          <w:pgMar w:left="500" w:top="110" w:right="1440" w:bottom="41" w:gutter="0" w:footer="0" w:header="0"/>
        </w:sectPr>
      </w:pPr>
    </w:p>
    <w:p>
      <w:pPr>
        <w:ind w:left="120"/>
        <w:spacing w:after="0"/>
        <w:rPr>
          <w:rFonts w:ascii="Times New Roman" w:cs="Times New Roman" w:eastAsia="Times New Roman" w:hAnsi="Times New Roman"/>
          <w:sz w:val="23"/>
          <w:szCs w:val="23"/>
          <w:u w:val="single" w:color="auto"/>
          <w:color w:val="0000EE"/>
        </w:rPr>
      </w:pPr>
      <w:hyperlink r:id="rId20">
        <w:r>
          <w:rPr>
            <w:rFonts w:ascii="Times New Roman" w:cs="Times New Roman" w:eastAsia="Times New Roman" w:hAnsi="Times New Roman"/>
            <w:sz w:val="23"/>
            <w:szCs w:val="23"/>
            <w:u w:val="single" w:color="auto"/>
            <w:color w:val="0000EE"/>
          </w:rPr>
          <w:t>Ares PCS Holdings Inc.</w:t>
        </w:r>
      </w:hyperlink>
    </w:p>
    <w:p>
      <w:pPr>
        <w:sectPr>
          <w:pgSz w:w="11900" w:h="16838" w:orient="portrait"/>
          <w:cols w:equalWidth="0" w:num="1">
            <w:col w:w="9959"/>
          </w:cols>
          <w:pgMar w:left="500" w:top="110" w:right="1440" w:bottom="41" w:gutter="0" w:footer="0" w:header="0"/>
          <w:type w:val="continuous"/>
        </w:sectPr>
      </w:pPr>
    </w:p>
    <w:bookmarkStart w:id="2" w:name="page3"/>
    <w:bookmarkEnd w:id="2"/>
    <w:p>
      <w:pPr>
        <w:spacing w:after="0" w:line="27"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-99695</wp:posOffset>
            </wp:positionV>
            <wp:extent cx="2798445" cy="3433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2798445" cy="3433445"/>
                    </a:xfrm>
                    <a:prstGeom prst="rect">
                      <a:avLst/>
                    </a:prstGeom>
                    <a:noFill/>
                  </pic:spPr>
                </pic:pic>
              </a:graphicData>
            </a:graphic>
          </wp:anchor>
        </w:drawing>
      </w:r>
    </w:p>
    <w:p>
      <w:pPr>
        <w:spacing w:after="0" w:line="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ARES MANAGEMENT LLC</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1800 AVENUE OF THE STARS, SUITE 1400</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90067</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Times New Roman" w:cs="Times New Roman" w:eastAsia="Times New Roman" w:hAnsi="Times New Roman"/>
          <w:sz w:val="24"/>
          <w:szCs w:val="24"/>
          <w:u w:val="single" w:color="auto"/>
          <w:color w:val="0000EE"/>
        </w:rPr>
      </w:pPr>
      <w:hyperlink r:id="rId22">
        <w:r>
          <w:rPr>
            <w:rFonts w:ascii="Times New Roman" w:cs="Times New Roman" w:eastAsia="Times New Roman" w:hAnsi="Times New Roman"/>
            <w:sz w:val="24"/>
            <w:szCs w:val="24"/>
            <w:u w:val="single" w:color="auto"/>
            <w:color w:val="0000EE"/>
          </w:rPr>
          <w:t>Ares Centre Street Partnership, L.P.</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C/O ARES MANAGEMENT LLC</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1800 AVENUE OF THE STARS, SUITE 1400</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LOS ANGELES CA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90067</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40" w:firstLine="5"/>
        <w:spacing w:after="0" w:line="236"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(i) 154,070 Class A Units held by ASOF II Holdings II, L.P., (ii) 27,775 Class A Units held by ASOF II A (DE) Holdings III, L.P., (iii) 476,770 Class A Units held by Ares Capital Corporation, (iv) 600,000 Class A Units held by ASOF FG Holdings, L.P., (v) 102,300 Class A Units held by Ares Private Credit Solutions, L.P., (vi) 185,940 Class A Units held by Ares PCS Holdings Inc., and (vii) 7,715 Class A Units held by Ares Centre Street Partnership, L.P. Also includes 9,120 Class A Units (the "Managed Units") held by an account managed or subadvised by Ares Management LLC with respect to which the Ares Entities (as defined below) may be deemed to have shared voting or dispositive power. The Ares Entities disclaim beneficial ownership of the Managed Shares for purposes of Section 16 and this report shall not be deemed an admission that any of the Ares Entities are the beneficial owner of the Managed Shares for purposes of Section 16 or for any other purpose.</w:t>
      </w:r>
    </w:p>
    <w:p>
      <w:pPr>
        <w:spacing w:after="0" w:line="32" w:lineRule="exact"/>
        <w:rPr>
          <w:rFonts w:ascii="Times New Roman" w:cs="Times New Roman" w:eastAsia="Times New Roman" w:hAnsi="Times New Roman"/>
          <w:sz w:val="15"/>
          <w:szCs w:val="15"/>
          <w:color w:val="008000"/>
        </w:rPr>
      </w:pPr>
    </w:p>
    <w:p>
      <w:pPr>
        <w:ind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Ares Partners Holdco LLC ("Ares Partners") is the sole member of each of Ares Voting LLC and Ares Management GP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w:t>
      </w:r>
    </w:p>
    <w:p>
      <w:pPr>
        <w:spacing w:after="0" w:line="33" w:lineRule="exact"/>
        <w:rPr>
          <w:rFonts w:ascii="Times New Roman" w:cs="Times New Roman" w:eastAsia="Times New Roman" w:hAnsi="Times New Roman"/>
          <w:sz w:val="15"/>
          <w:szCs w:val="15"/>
          <w:color w:val="008000"/>
        </w:rPr>
      </w:pPr>
    </w:p>
    <w:p>
      <w:pPr>
        <w:ind w:right="6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Ares Management LLC is (i) the sole member of Ares Capital Management LLC, which is (a) the servicer of Ares PCS Holdings Inc., (b) the investment advisor of Ares Capital Corporation, and (c) the manager of Ares Private Credit Solutions, L.P. ; (ii) the sole member of ASOF Investment Management LLC, which is the manager of (a) ASOF II Holdings II, L.P., (b) ASOF II A (DE) Holdings III, L.P. and (c) ASOF FG Holdings, L.P.; and (iii) the general partner of Ares Centre Street Management, L.P., which is the investment manager of Ares Centre Street Partnership, L.P.</w:t>
      </w:r>
    </w:p>
    <w:p>
      <w:pPr>
        <w:spacing w:after="0" w:line="33" w:lineRule="exact"/>
        <w:rPr>
          <w:rFonts w:ascii="Times New Roman" w:cs="Times New Roman" w:eastAsia="Times New Roman" w:hAnsi="Times New Roman"/>
          <w:sz w:val="15"/>
          <w:szCs w:val="15"/>
          <w:color w:val="008000"/>
        </w:rPr>
      </w:pPr>
    </w:p>
    <w:p>
      <w:pPr>
        <w:ind w:right="8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We refer to all of the foregoing entities collectively as the Ares Entities. Each of the Ares Entities may be deemed to share beneficial ownership of the securities reported herein, but each disclaims any such beneficial ownership of securities not held of record by them. Ares Partners is managed by a board of managers, which is composed of Michael J Arougheti, R. Kipp deVeer, David B. Kaplan, Antony P. Ressler and Bennett Rosenthal (collectively, the "Board Members"). Mr. Ressler generally has veto authority over Board Members' decisions. Each of these individuals disclaims beneficial ownership of the securities that may be deemed to be beneficially owned by Ares Partners.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5"/>
          <w:szCs w:val="15"/>
          <w:color w:val="008000"/>
        </w:rPr>
        <w:t>Due to the limitations of the electronic filing system, each of Ares Partners Holdco LLC, Ares Voting LLC, Ares Management GP LLC, Ares Management Corporation, Ares Holdco LLC, Ares Management Holdings L.P., ASOF Investment Management LLC, and Ares Centre Street Management, L.P. are filing a separate Form 3.</w:t>
      </w:r>
    </w:p>
    <w:p>
      <w:pPr>
        <w:sectPr>
          <w:pgSz w:w="11900" w:h="16865" w:orient="portrait"/>
          <w:cols w:equalWidth="0" w:num="1">
            <w:col w:w="10840"/>
          </w:cols>
          <w:pgMar w:left="520" w:top="125" w:right="539" w:bottom="0" w:gutter="0" w:footer="0" w:header="0"/>
        </w:sectPr>
      </w:pPr>
    </w:p>
    <w:p>
      <w:pPr>
        <w:spacing w:after="0" w:line="4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4206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/s/ Anton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6329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9632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Feingold,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Ares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0048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3977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397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Management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080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member, By: /s/ 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917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9791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Fitzgerald,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141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ASOF II Holdings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1445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ASOF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807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1080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029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0902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manager, By: /s/ Evan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601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0960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Hoole,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202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9220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ASOF II A (DE)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1445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III, L.P., By: ASOF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6710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9671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2809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280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 its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412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541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Evan Hoole,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713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071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Capital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8333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Ares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3248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8324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029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0902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investment advisor,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538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753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713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071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its sole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8400"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6840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65" w:orient="portrait"/>
          <w:cols w:equalWidth="0" w:num="2">
            <w:col w:w="8620" w:space="100"/>
            <w:col w:w="2120"/>
          </w:cols>
          <w:pgMar w:left="520" w:top="125" w:right="53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8"/>
          <w:szCs w:val="18"/>
          <w:color w:val="0000FF"/>
        </w:rPr>
        <w:t>Ian Fitzgerald,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1064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31064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ASOF FG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7698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27698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ASOF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807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1080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029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0902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manager, By: /s/ Evan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601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0960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Hoole,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202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92202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Private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5631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95631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Solutions,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2872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287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Capital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096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its manager,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505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0750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Management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080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member, By: /s/ 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9170"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9791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Fitzgerald,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1410"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PCS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2174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22174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Ares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3248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8324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029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09029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servicer,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92810"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8928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Management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0800"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3208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member, By: /s/ 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9170"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7917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Fitzgerald,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1410"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Ares Centre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15035"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Partnership,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4610"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Centre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650240"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6502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Management,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0135"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0801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6980"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2369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7135"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2071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8255"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2782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Ian Fitzgerald,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0640"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31064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03/24/2026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1047" w:lineRule="exact"/>
        <w:rPr>
          <w:sz w:val="20"/>
          <w:szCs w:val="20"/>
          <w:color w:val="auto"/>
        </w:rPr>
      </w:pPr>
    </w:p>
    <w:p>
      <w:pPr>
        <w:sectPr>
          <w:pgSz w:w="11900" w:h="16838" w:orient="portrait"/>
          <w:cols w:equalWidth="0" w:num="2">
            <w:col w:w="8640" w:space="80"/>
            <w:col w:w="2100"/>
          </w:cols>
          <w:pgMar w:left="520" w:top="124"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5" Type="http://schemas.openxmlformats.org/officeDocument/2006/relationships/image" Target="media/image4.png"/><Relationship Id="rId21"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10" Type="http://schemas.openxmlformats.org/officeDocument/2006/relationships/hyperlink" Target="http://www.sec.gov/cgi-bin/browse-edgar?action=getcompany&amp;CIK=0001259313" TargetMode="External"/><Relationship Id="rId11" Type="http://schemas.openxmlformats.org/officeDocument/2006/relationships/hyperlink" Target="http://www.sec.gov/cgi-bin/browse-edgar?action=getcompany&amp;CIK=0000922358" TargetMode="External"/><Relationship Id="rId13" Type="http://schemas.openxmlformats.org/officeDocument/2006/relationships/hyperlink" Target="http://www.sec.gov/cgi-bin/browse-edgar?action=getcompany&amp;CIK=0001449853" TargetMode="External"/><Relationship Id="rId14" Type="http://schemas.openxmlformats.org/officeDocument/2006/relationships/hyperlink" Target="http://www.sec.gov/cgi-bin/browse-edgar?action=getcompany&amp;CIK=0002123367" TargetMode="External"/><Relationship Id="rId16" Type="http://schemas.openxmlformats.org/officeDocument/2006/relationships/hyperlink" Target="http://www.sec.gov/cgi-bin/browse-edgar?action=getcompany&amp;CIK=0002123366" TargetMode="External"/><Relationship Id="rId17" Type="http://schemas.openxmlformats.org/officeDocument/2006/relationships/hyperlink" Target="http://www.sec.gov/cgi-bin/browse-edgar?action=getcompany&amp;CIK=0001287750" TargetMode="External"/><Relationship Id="rId18" Type="http://schemas.openxmlformats.org/officeDocument/2006/relationships/hyperlink" Target="http://www.sec.gov/cgi-bin/browse-edgar?action=getcompany&amp;CIK=0002123368" TargetMode="External"/><Relationship Id="rId19" Type="http://schemas.openxmlformats.org/officeDocument/2006/relationships/hyperlink" Target="http://www.sec.gov/cgi-bin/browse-edgar?action=getcompany&amp;CIK=0001682590" TargetMode="External"/><Relationship Id="rId20" Type="http://schemas.openxmlformats.org/officeDocument/2006/relationships/hyperlink" Target="http://www.sec.gov/cgi-bin/browse-edgar?action=getcompany&amp;CIK=0002123303" TargetMode="External"/><Relationship Id="rId22" Type="http://schemas.openxmlformats.org/officeDocument/2006/relationships/hyperlink" Target="http://www.sec.gov/cgi-bin/browse-edgar?action=getcompany&amp;CIK=00016132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2026-03-24T18:31:54Z</dcterms:created>
  <dcterms:modified xsi:type="dcterms:W3CDTF">2026-03-24T18:31:54Z</dcterms:modified>
</cp:coreProperties>
</file>