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25, 2024</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740" w:type="dxa"/>
            <w:vAlign w:val="bottom"/>
          </w:tcPr>
          <w:p>
            <w:pPr>
              <w:spacing w:after="0"/>
              <w:rPr>
                <w:sz w:val="18"/>
                <w:szCs w:val="18"/>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3"/>
          </w:tcPr>
          <w:p>
            <w:pPr>
              <w:jc w:val="center"/>
              <w:ind w:left="37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237"/>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80" w:type="dxa"/>
            <w:vAlign w:val="bottom"/>
            <w:gridSpan w:val="1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816-792-1600</w:t>
            </w:r>
          </w:p>
        </w:tc>
      </w:tr>
      <w:tr>
        <w:trPr>
          <w:trHeight w:val="337"/>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95"/>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Ferrellgas, L.P.</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08"/>
        </w:trPr>
        <w:tc>
          <w:tcPr>
            <w:tcW w:w="1040" w:type="dxa"/>
            <w:vAlign w:val="bottom"/>
          </w:tcPr>
          <w:p>
            <w:pPr>
              <w:spacing w:after="0"/>
              <w:rPr>
                <w:sz w:val="24"/>
                <w:szCs w:val="24"/>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000-50182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511810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27940</wp:posOffset>
            </wp:positionV>
            <wp:extent cx="5194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660" w:type="dxa"/>
            <w:vAlign w:val="bottom"/>
          </w:tcPr>
          <w:p>
            <w:pPr>
              <w:spacing w:after="0"/>
              <w:rPr>
                <w:sz w:val="17"/>
                <w:szCs w:val="17"/>
                <w:color w:val="auto"/>
              </w:rPr>
            </w:pP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5194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040" w:type="dxa"/>
            <w:vAlign w:val="bottom"/>
          </w:tcPr>
          <w:p>
            <w:pPr>
              <w:spacing w:after="0"/>
              <w:rPr>
                <w:sz w:val="20"/>
                <w:szCs w:val="20"/>
                <w:color w:val="auto"/>
              </w:rPr>
            </w:pPr>
          </w:p>
        </w:tc>
      </w:tr>
      <w:tr>
        <w:trPr>
          <w:trHeight w:val="33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4420" w:type="dxa"/>
            <w:vAlign w:val="bottom"/>
          </w:tcPr>
          <w:p>
            <w:pPr>
              <w:jc w:val="center"/>
              <w:ind w:left="404"/>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w:t>
            </w:r>
          </w:p>
        </w:tc>
      </w:tr>
      <w:tr>
        <w:trPr>
          <w:trHeight w:val="233"/>
        </w:trPr>
        <w:tc>
          <w:tcPr>
            <w:tcW w:w="27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5"/>
              </w:rPr>
              <w:t>registered</w:t>
            </w:r>
          </w:p>
        </w:tc>
      </w:tr>
      <w:tr>
        <w:trPr>
          <w:trHeight w:val="25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N/A</w:t>
            </w:r>
          </w:p>
        </w:tc>
        <w:tc>
          <w:tcPr>
            <w:tcW w:w="4420" w:type="dxa"/>
            <w:vAlign w:val="bottom"/>
          </w:tcPr>
          <w:p>
            <w:pPr>
              <w:jc w:val="center"/>
              <w:ind w:left="424"/>
              <w:spacing w:after="0"/>
              <w:rPr>
                <w:sz w:val="20"/>
                <w:szCs w:val="20"/>
                <w:color w:val="auto"/>
              </w:rPr>
            </w:pPr>
            <w:r>
              <w:rPr>
                <w:rFonts w:ascii="Times New Roman" w:cs="Times New Roman" w:eastAsia="Times New Roman" w:hAnsi="Times New Roman"/>
                <w:sz w:val="20"/>
                <w:szCs w:val="20"/>
                <w:color w:val="auto"/>
                <w:w w:val="98"/>
              </w:rPr>
              <w:t>N/A</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N/A</w:t>
            </w:r>
          </w:p>
        </w:tc>
      </w:tr>
      <w:tr>
        <w:trPr>
          <w:trHeight w:val="156"/>
        </w:trPr>
        <w:tc>
          <w:tcPr>
            <w:tcW w:w="2780" w:type="dxa"/>
            <w:vAlign w:val="bottom"/>
            <w:tcBorders>
              <w:bottom w:val="single" w:sz="8" w:color="auto"/>
            </w:tcBorders>
          </w:tcPr>
          <w:p>
            <w:pPr>
              <w:spacing w:after="0"/>
              <w:rPr>
                <w:sz w:val="13"/>
                <w:szCs w:val="13"/>
                <w:color w:val="auto"/>
              </w:rPr>
            </w:pPr>
          </w:p>
        </w:tc>
        <w:tc>
          <w:tcPr>
            <w:tcW w:w="44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r>
      <w:tr>
        <w:trPr>
          <w:trHeight w:val="41"/>
        </w:trPr>
        <w:tc>
          <w:tcPr>
            <w:tcW w:w="27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763"/>
        </w:trPr>
        <w:tc>
          <w:tcPr>
            <w:tcW w:w="27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06" w:right="8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Friday, September 27, 2024, the Company will conduct a live teleconference on the Internet at https://edge.media-server.com/mmc/p/ur62uncc to discuss the results of operations for the fourth fiscal quarter and fiscal year ended July 31, 2024. The live webcast of the teleconference will begin at 8:30 a.m. Central Time (9:30 a.m. Eastern Time). Questions may be submitted via the investor relations e-mail box at InvestorRelations@ferrellgas.com or through the webcast portal to be answered during live Q&amp;A.</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08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19"/>
                <w:szCs w:val="19"/>
                <w:color w:val="auto"/>
              </w:rPr>
            </w:pPr>
          </w:p>
        </w:tc>
        <w:tc>
          <w:tcPr>
            <w:tcW w:w="8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19"/>
                <w:szCs w:val="19"/>
                <w:color w:val="auto"/>
              </w:rPr>
            </w:pPr>
          </w:p>
        </w:tc>
      </w:tr>
      <w:tr>
        <w:trPr>
          <w:trHeight w:val="988"/>
        </w:trPr>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682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3420" w:type="dxa"/>
            <w:vAlign w:val="bottom"/>
          </w:tcPr>
          <w:p>
            <w:pPr>
              <w:spacing w:after="0"/>
              <w:rPr>
                <w:sz w:val="20"/>
                <w:szCs w:val="20"/>
                <w:color w:val="auto"/>
              </w:rPr>
            </w:pPr>
          </w:p>
        </w:tc>
        <w:tc>
          <w:tcPr>
            <w:tcW w:w="6820" w:type="dxa"/>
            <w:vAlign w:val="bottom"/>
            <w:gridSpan w:val="3"/>
          </w:tcPr>
          <w:p>
            <w:pPr>
              <w:ind w:left="154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25, 2024</w:t>
            </w:r>
          </w:p>
        </w:tc>
        <w:tc>
          <w:tcPr>
            <w:tcW w:w="1900" w:type="dxa"/>
            <w:vAlign w:val="bottom"/>
          </w:tcPr>
          <w:p>
            <w:pPr>
              <w:ind w:left="154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2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20" w:type="dxa"/>
            <w:vAlign w:val="bottom"/>
          </w:tcPr>
          <w:p>
            <w:pPr>
              <w:spacing w:after="0"/>
              <w:rPr>
                <w:sz w:val="24"/>
                <w:szCs w:val="24"/>
                <w:color w:val="auto"/>
              </w:rPr>
            </w:pPr>
          </w:p>
        </w:tc>
        <w:tc>
          <w:tcPr>
            <w:tcW w:w="682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25, 2024</w:t>
            </w:r>
          </w:p>
        </w:tc>
        <w:tc>
          <w:tcPr>
            <w:tcW w:w="1900" w:type="dxa"/>
            <w:vAlign w:val="bottom"/>
          </w:tcPr>
          <w:p>
            <w:pPr>
              <w:ind w:left="154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Treasurer, and Sole Director</w:t>
            </w:r>
          </w:p>
        </w:tc>
        <w:tc>
          <w:tcPr>
            <w:tcW w:w="2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2"/>
        </w:trPr>
        <w:tc>
          <w:tcPr>
            <w:tcW w:w="3420" w:type="dxa"/>
            <w:vAlign w:val="bottom"/>
          </w:tcPr>
          <w:p>
            <w:pPr>
              <w:spacing w:after="0"/>
              <w:rPr>
                <w:sz w:val="24"/>
                <w:szCs w:val="24"/>
                <w:color w:val="auto"/>
              </w:rPr>
            </w:pPr>
          </w:p>
        </w:tc>
        <w:tc>
          <w:tcPr>
            <w:tcW w:w="682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3420" w:type="dxa"/>
            <w:vAlign w:val="bottom"/>
          </w:tcPr>
          <w:p>
            <w:pPr>
              <w:spacing w:after="0"/>
              <w:rPr>
                <w:sz w:val="20"/>
                <w:szCs w:val="20"/>
                <w:color w:val="auto"/>
              </w:rPr>
            </w:pPr>
          </w:p>
        </w:tc>
        <w:tc>
          <w:tcPr>
            <w:tcW w:w="6820" w:type="dxa"/>
            <w:vAlign w:val="bottom"/>
            <w:gridSpan w:val="3"/>
          </w:tcPr>
          <w:p>
            <w:pPr>
              <w:ind w:left="154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25, 2024</w:t>
            </w:r>
          </w:p>
        </w:tc>
        <w:tc>
          <w:tcPr>
            <w:tcW w:w="1900" w:type="dxa"/>
            <w:vAlign w:val="bottom"/>
          </w:tcPr>
          <w:p>
            <w:pPr>
              <w:ind w:left="154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2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20" w:type="dxa"/>
            <w:vAlign w:val="bottom"/>
          </w:tcPr>
          <w:p>
            <w:pPr>
              <w:spacing w:after="0"/>
              <w:rPr>
                <w:sz w:val="24"/>
                <w:szCs w:val="24"/>
                <w:color w:val="auto"/>
              </w:rPr>
            </w:pPr>
          </w:p>
        </w:tc>
        <w:tc>
          <w:tcPr>
            <w:tcW w:w="682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25, 2024</w:t>
            </w:r>
          </w:p>
        </w:tc>
        <w:tc>
          <w:tcPr>
            <w:tcW w:w="1900" w:type="dxa"/>
            <w:vAlign w:val="bottom"/>
          </w:tcPr>
          <w:p>
            <w:pPr>
              <w:ind w:left="154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Treasurer, and Sole Director</w:t>
            </w:r>
          </w:p>
        </w:tc>
        <w:tc>
          <w:tcPr>
            <w:tcW w:w="2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033"/>
        </w:trPr>
        <w:tc>
          <w:tcPr>
            <w:tcW w:w="3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2024-09-25T12:38:44Z</dcterms:created>
  <dcterms:modified xsi:type="dcterms:W3CDTF">2024-09-25T12:38:44Z</dcterms:modified>
</cp:coreProperties>
</file>