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474980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10, 2024</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Ferrellgas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27940</wp:posOffset>
            </wp:positionV>
            <wp:extent cx="51949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540" w:type="dxa"/>
            <w:vAlign w:val="bottom"/>
            <w:gridSpan w:val="4"/>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001-11331</w:t>
            </w:r>
          </w:p>
        </w:tc>
        <w:tc>
          <w:tcPr>
            <w:tcW w:w="2340" w:type="dxa"/>
            <w:vAlign w:val="bottom"/>
            <w:gridSpan w:val="5"/>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43-1698480</w:t>
            </w:r>
          </w:p>
        </w:tc>
      </w:tr>
      <w:tr>
        <w:trPr>
          <w:trHeight w:val="20"/>
        </w:trPr>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3"/>
        </w:trPr>
        <w:tc>
          <w:tcPr>
            <w:tcW w:w="3120" w:type="dxa"/>
            <w:vAlign w:val="bottom"/>
            <w:gridSpan w:val="5"/>
          </w:tcPr>
          <w:p>
            <w:pPr>
              <w:jc w:val="center"/>
              <w:ind w:right="122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(Commission</w:t>
            </w:r>
          </w:p>
        </w:tc>
        <w:tc>
          <w:tcPr>
            <w:tcW w:w="720" w:type="dxa"/>
            <w:vAlign w:val="bottom"/>
          </w:tcPr>
          <w:p>
            <w:pPr>
              <w:spacing w:after="0"/>
              <w:rPr>
                <w:sz w:val="22"/>
                <w:szCs w:val="22"/>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43"/>
        </w:trPr>
        <w:tc>
          <w:tcPr>
            <w:tcW w:w="3120" w:type="dxa"/>
            <w:vAlign w:val="bottom"/>
            <w:gridSpan w:val="5"/>
          </w:tcPr>
          <w:p>
            <w:pPr>
              <w:jc w:val="center"/>
              <w:ind w:right="12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File Number)</w:t>
            </w:r>
          </w:p>
        </w:tc>
        <w:tc>
          <w:tcPr>
            <w:tcW w:w="720" w:type="dxa"/>
            <w:vAlign w:val="bottom"/>
          </w:tcPr>
          <w:p>
            <w:pPr>
              <w:spacing w:after="0"/>
              <w:rPr>
                <w:sz w:val="21"/>
                <w:szCs w:val="21"/>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56"/>
        </w:trPr>
        <w:tc>
          <w:tcPr>
            <w:tcW w:w="580" w:type="dxa"/>
            <w:vAlign w:val="bottom"/>
          </w:tcPr>
          <w:p>
            <w:pPr>
              <w:spacing w:after="0"/>
              <w:rPr>
                <w:sz w:val="24"/>
                <w:szCs w:val="24"/>
                <w:color w:val="auto"/>
              </w:rPr>
            </w:pPr>
          </w:p>
        </w:tc>
        <w:tc>
          <w:tcPr>
            <w:tcW w:w="254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3"/>
          </w:tcPr>
          <w:p>
            <w:pPr>
              <w:jc w:val="center"/>
              <w:ind w:right="9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12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4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19685</wp:posOffset>
            </wp:positionV>
            <wp:extent cx="51949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Ferrellgas Partners Finance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27940</wp:posOffset>
            </wp:positionV>
            <wp:extent cx="51949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2700" w:type="dxa"/>
            <w:vAlign w:val="bottom"/>
            <w:gridSpan w:val="4"/>
          </w:tcPr>
          <w:p>
            <w:pPr>
              <w:jc w:val="center"/>
              <w:ind w:right="181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333-06693-02</w:t>
            </w:r>
          </w:p>
        </w:tc>
        <w:tc>
          <w:tcPr>
            <w:tcW w:w="740" w:type="dxa"/>
            <w:vAlign w:val="bottom"/>
          </w:tcPr>
          <w:p>
            <w:pPr>
              <w:spacing w:after="0"/>
              <w:rPr>
                <w:sz w:val="18"/>
                <w:szCs w:val="18"/>
                <w:color w:val="auto"/>
              </w:rPr>
            </w:pPr>
          </w:p>
        </w:tc>
        <w:tc>
          <w:tcPr>
            <w:tcW w:w="268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43-1742520</w:t>
            </w:r>
          </w:p>
        </w:tc>
      </w:tr>
      <w:tr>
        <w:trPr>
          <w:trHeight w:val="20"/>
        </w:trPr>
        <w:tc>
          <w:tcPr>
            <w:tcW w:w="1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4"/>
        </w:trPr>
        <w:tc>
          <w:tcPr>
            <w:tcW w:w="3740" w:type="dxa"/>
            <w:vAlign w:val="bottom"/>
            <w:gridSpan w:val="5"/>
          </w:tcPr>
          <w:p>
            <w:pPr>
              <w:jc w:val="center"/>
              <w:ind w:right="758"/>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(Commission</w:t>
            </w:r>
          </w:p>
        </w:tc>
        <w:tc>
          <w:tcPr>
            <w:tcW w:w="520" w:type="dxa"/>
            <w:vAlign w:val="bottom"/>
          </w:tcPr>
          <w:p>
            <w:pPr>
              <w:spacing w:after="0"/>
              <w:rPr>
                <w:sz w:val="22"/>
                <w:szCs w:val="22"/>
                <w:color w:val="auto"/>
              </w:rPr>
            </w:pPr>
          </w:p>
        </w:tc>
        <w:tc>
          <w:tcPr>
            <w:tcW w:w="21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43"/>
        </w:trPr>
        <w:tc>
          <w:tcPr>
            <w:tcW w:w="3740" w:type="dxa"/>
            <w:vAlign w:val="bottom"/>
            <w:gridSpan w:val="5"/>
          </w:tcPr>
          <w:p>
            <w:pPr>
              <w:jc w:val="center"/>
              <w:ind w:right="758"/>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File Number)</w:t>
            </w:r>
          </w:p>
        </w:tc>
        <w:tc>
          <w:tcPr>
            <w:tcW w:w="520" w:type="dxa"/>
            <w:vAlign w:val="bottom"/>
          </w:tcPr>
          <w:p>
            <w:pPr>
              <w:spacing w:after="0"/>
              <w:rPr>
                <w:sz w:val="21"/>
                <w:szCs w:val="21"/>
                <w:color w:val="auto"/>
              </w:rPr>
            </w:pPr>
          </w:p>
        </w:tc>
        <w:tc>
          <w:tcPr>
            <w:tcW w:w="21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56"/>
        </w:trPr>
        <w:tc>
          <w:tcPr>
            <w:tcW w:w="1040" w:type="dxa"/>
            <w:vAlign w:val="bottom"/>
          </w:tcPr>
          <w:p>
            <w:pPr>
              <w:spacing w:after="0"/>
              <w:rPr>
                <w:sz w:val="24"/>
                <w:szCs w:val="24"/>
                <w:color w:val="auto"/>
              </w:rPr>
            </w:pPr>
          </w:p>
        </w:tc>
        <w:tc>
          <w:tcPr>
            <w:tcW w:w="2700" w:type="dxa"/>
            <w:vAlign w:val="bottom"/>
            <w:gridSpan w:val="4"/>
          </w:tcPr>
          <w:p>
            <w:pPr>
              <w:jc w:val="center"/>
              <w:ind w:right="678"/>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8"/>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3"/>
          </w:tcPr>
          <w:p>
            <w:pPr>
              <w:jc w:val="center"/>
              <w:ind w:right="938"/>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gridSpan w:val="3"/>
          </w:tcPr>
          <w:p>
            <w:pPr>
              <w:jc w:val="center"/>
              <w:ind w:left="370"/>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1300" w:type="dxa"/>
            <w:vAlign w:val="bottom"/>
            <w:gridSpan w:val="2"/>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r>
      <w:tr>
        <w:trPr>
          <w:trHeight w:val="237"/>
        </w:trPr>
        <w:tc>
          <w:tcPr>
            <w:tcW w:w="374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80" w:type="dxa"/>
            <w:vAlign w:val="bottom"/>
            <w:gridSpan w:val="5"/>
          </w:tcPr>
          <w:p>
            <w:pPr>
              <w:jc w:val="center"/>
              <w:ind w:right="118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38"/>
        </w:trPr>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80" w:type="dxa"/>
            <w:vAlign w:val="bottom"/>
            <w:gridSpan w:val="12"/>
          </w:tcPr>
          <w:p>
            <w:pPr>
              <w:jc w:val="center"/>
              <w:ind w:right="132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816-792-1600</w:t>
            </w:r>
          </w:p>
        </w:tc>
      </w:tr>
      <w:tr>
        <w:trPr>
          <w:trHeight w:val="337"/>
        </w:trPr>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9"/>
              </w:rPr>
              <w:t>n/a</w:t>
            </w: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28"/>
        </w:trPr>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20" w:type="dxa"/>
            <w:vAlign w:val="bottom"/>
            <w:gridSpan w:val="11"/>
          </w:tcPr>
          <w:p>
            <w:pPr>
              <w:jc w:val="center"/>
              <w:ind w:right="176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r>
      <w:tr>
        <w:trPr>
          <w:trHeight w:val="495"/>
        </w:trPr>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Ferrellgas, L.P.</w:t>
            </w: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28"/>
        </w:trPr>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20" w:type="dxa"/>
            <w:vAlign w:val="bottom"/>
            <w:gridSpan w:val="11"/>
          </w:tcPr>
          <w:p>
            <w:pPr>
              <w:jc w:val="center"/>
              <w:ind w:right="17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508"/>
        </w:trPr>
        <w:tc>
          <w:tcPr>
            <w:tcW w:w="1040" w:type="dxa"/>
            <w:vAlign w:val="bottom"/>
          </w:tcPr>
          <w:p>
            <w:pPr>
              <w:spacing w:after="0"/>
              <w:rPr>
                <w:sz w:val="24"/>
                <w:szCs w:val="24"/>
                <w:color w:val="auto"/>
              </w:rPr>
            </w:pPr>
          </w:p>
        </w:tc>
        <w:tc>
          <w:tcPr>
            <w:tcW w:w="2700" w:type="dxa"/>
            <w:vAlign w:val="bottom"/>
            <w:gridSpan w:val="4"/>
          </w:tcPr>
          <w:p>
            <w:pPr>
              <w:jc w:val="center"/>
              <w:ind w:right="181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000-50182</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8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43-1698481</w:t>
            </w:r>
          </w:p>
        </w:tc>
      </w:tr>
      <w:tr>
        <w:trPr>
          <w:trHeight w:val="20"/>
        </w:trPr>
        <w:tc>
          <w:tcPr>
            <w:tcW w:w="10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4"/>
        </w:trPr>
        <w:tc>
          <w:tcPr>
            <w:tcW w:w="3740" w:type="dxa"/>
            <w:vAlign w:val="bottom"/>
            <w:gridSpan w:val="5"/>
          </w:tcPr>
          <w:p>
            <w:pPr>
              <w:jc w:val="center"/>
              <w:ind w:right="758"/>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(Commission</w:t>
            </w:r>
          </w:p>
        </w:tc>
        <w:tc>
          <w:tcPr>
            <w:tcW w:w="520" w:type="dxa"/>
            <w:vAlign w:val="bottom"/>
          </w:tcPr>
          <w:p>
            <w:pPr>
              <w:spacing w:after="0"/>
              <w:rPr>
                <w:sz w:val="22"/>
                <w:szCs w:val="22"/>
                <w:color w:val="auto"/>
              </w:rPr>
            </w:pPr>
          </w:p>
        </w:tc>
        <w:tc>
          <w:tcPr>
            <w:tcW w:w="21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43"/>
        </w:trPr>
        <w:tc>
          <w:tcPr>
            <w:tcW w:w="3740" w:type="dxa"/>
            <w:vAlign w:val="bottom"/>
            <w:gridSpan w:val="5"/>
          </w:tcPr>
          <w:p>
            <w:pPr>
              <w:jc w:val="center"/>
              <w:ind w:right="758"/>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File Number)</w:t>
            </w:r>
          </w:p>
        </w:tc>
        <w:tc>
          <w:tcPr>
            <w:tcW w:w="520" w:type="dxa"/>
            <w:vAlign w:val="bottom"/>
          </w:tcPr>
          <w:p>
            <w:pPr>
              <w:spacing w:after="0"/>
              <w:rPr>
                <w:sz w:val="21"/>
                <w:szCs w:val="21"/>
                <w:color w:val="auto"/>
              </w:rPr>
            </w:pPr>
          </w:p>
        </w:tc>
        <w:tc>
          <w:tcPr>
            <w:tcW w:w="21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56"/>
        </w:trPr>
        <w:tc>
          <w:tcPr>
            <w:tcW w:w="1040" w:type="dxa"/>
            <w:vAlign w:val="bottom"/>
          </w:tcPr>
          <w:p>
            <w:pPr>
              <w:spacing w:after="0"/>
              <w:rPr>
                <w:sz w:val="24"/>
                <w:szCs w:val="24"/>
                <w:color w:val="auto"/>
              </w:rPr>
            </w:pPr>
          </w:p>
        </w:tc>
        <w:tc>
          <w:tcPr>
            <w:tcW w:w="2700" w:type="dxa"/>
            <w:vAlign w:val="bottom"/>
            <w:gridSpan w:val="4"/>
          </w:tcPr>
          <w:p>
            <w:pPr>
              <w:jc w:val="center"/>
              <w:ind w:right="678"/>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8"/>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3"/>
          </w:tcPr>
          <w:p>
            <w:pPr>
              <w:jc w:val="center"/>
              <w:ind w:right="938"/>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6"/>
        </w:trPr>
        <w:tc>
          <w:tcPr>
            <w:tcW w:w="374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80" w:type="dxa"/>
            <w:vAlign w:val="bottom"/>
            <w:gridSpan w:val="5"/>
          </w:tcPr>
          <w:p>
            <w:pPr>
              <w:jc w:val="center"/>
              <w:ind w:right="118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3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19685</wp:posOffset>
            </wp:positionV>
            <wp:extent cx="5194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-388620</wp:posOffset>
            </wp:positionH>
            <wp:positionV relativeFrom="paragraph">
              <wp:posOffset>511810</wp:posOffset>
            </wp:positionV>
            <wp:extent cx="64979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9019"/>
          </w:cols>
          <w:pgMar w:left="1440" w:top="86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t>Ferrellgas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27940</wp:posOffset>
            </wp:positionV>
            <wp:extent cx="5194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0"/>
          <w:szCs w:val="20"/>
          <w:color w:val="auto"/>
        </w:rPr>
      </w:pPr>
    </w:p>
    <w:tbl>
      <w:tblPr>
        <w:tblLayout w:type="fixed"/>
        <w:tblInd w:w="150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540" w:type="dxa"/>
            <w:vAlign w:val="bottom"/>
            <w:gridSpan w:val="4"/>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000-50183</w:t>
            </w:r>
          </w:p>
        </w:tc>
        <w:tc>
          <w:tcPr>
            <w:tcW w:w="660" w:type="dxa"/>
            <w:vAlign w:val="bottom"/>
          </w:tcPr>
          <w:p>
            <w:pPr>
              <w:spacing w:after="0"/>
              <w:rPr>
                <w:sz w:val="17"/>
                <w:szCs w:val="17"/>
                <w:color w:val="auto"/>
              </w:rPr>
            </w:pPr>
          </w:p>
        </w:tc>
        <w:tc>
          <w:tcPr>
            <w:tcW w:w="2340" w:type="dxa"/>
            <w:vAlign w:val="bottom"/>
            <w:gridSpan w:val="5"/>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14-1866671</w:t>
            </w:r>
          </w:p>
        </w:tc>
      </w:tr>
      <w:tr>
        <w:trPr>
          <w:trHeight w:val="20"/>
        </w:trPr>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3"/>
        </w:trPr>
        <w:tc>
          <w:tcPr>
            <w:tcW w:w="3120" w:type="dxa"/>
            <w:vAlign w:val="bottom"/>
            <w:gridSpan w:val="5"/>
          </w:tcPr>
          <w:p>
            <w:pPr>
              <w:jc w:val="center"/>
              <w:ind w:right="122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(Commission</w:t>
            </w:r>
          </w:p>
        </w:tc>
        <w:tc>
          <w:tcPr>
            <w:tcW w:w="720" w:type="dxa"/>
            <w:vAlign w:val="bottom"/>
          </w:tcPr>
          <w:p>
            <w:pPr>
              <w:spacing w:after="0"/>
              <w:rPr>
                <w:sz w:val="22"/>
                <w:szCs w:val="22"/>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43"/>
        </w:trPr>
        <w:tc>
          <w:tcPr>
            <w:tcW w:w="3120" w:type="dxa"/>
            <w:vAlign w:val="bottom"/>
            <w:gridSpan w:val="5"/>
          </w:tcPr>
          <w:p>
            <w:pPr>
              <w:jc w:val="center"/>
              <w:ind w:right="12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File Number)</w:t>
            </w:r>
          </w:p>
        </w:tc>
        <w:tc>
          <w:tcPr>
            <w:tcW w:w="720" w:type="dxa"/>
            <w:vAlign w:val="bottom"/>
          </w:tcPr>
          <w:p>
            <w:pPr>
              <w:spacing w:after="0"/>
              <w:rPr>
                <w:sz w:val="21"/>
                <w:szCs w:val="21"/>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56"/>
        </w:trPr>
        <w:tc>
          <w:tcPr>
            <w:tcW w:w="580" w:type="dxa"/>
            <w:vAlign w:val="bottom"/>
          </w:tcPr>
          <w:p>
            <w:pPr>
              <w:spacing w:after="0"/>
              <w:rPr>
                <w:sz w:val="24"/>
                <w:szCs w:val="24"/>
                <w:color w:val="auto"/>
              </w:rPr>
            </w:pPr>
          </w:p>
        </w:tc>
        <w:tc>
          <w:tcPr>
            <w:tcW w:w="254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3"/>
          </w:tcPr>
          <w:p>
            <w:pPr>
              <w:jc w:val="center"/>
              <w:ind w:right="9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12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19685</wp:posOffset>
            </wp:positionV>
            <wp:extent cx="5194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0"/>
          <w:szCs w:val="20"/>
          <w:color w:val="auto"/>
        </w:rPr>
      </w:pPr>
    </w:p>
    <w:p>
      <w:pPr>
        <w:ind w:left="20" w:right="1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0"/>
          <w:szCs w:val="20"/>
          <w:color w:val="auto"/>
        </w:rPr>
      </w:pPr>
    </w:p>
    <w:p>
      <w:pPr>
        <w:ind w:left="260" w:hanging="25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60" w:hanging="25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5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Ferrellgas Partners, L.P.</w:t>
      </w:r>
    </w:p>
    <w:p>
      <w:pPr>
        <w:spacing w:after="0" w:line="76"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left="20"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Ferrellgas Partners Finance Corp.</w:t>
      </w:r>
    </w:p>
    <w:p>
      <w:pPr>
        <w:spacing w:after="0" w:line="76"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left="20"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Ferrellgas, L.P.</w:t>
      </w:r>
    </w:p>
    <w:p>
      <w:pPr>
        <w:spacing w:after="0" w:line="76"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left="20"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Ferrellgas Finance Corp.</w:t>
      </w:r>
    </w:p>
    <w:p>
      <w:pPr>
        <w:spacing w:after="0" w:line="76"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left="20"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44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040" w:type="dxa"/>
            <w:vAlign w:val="bottom"/>
          </w:tcPr>
          <w:p>
            <w:pPr>
              <w:spacing w:after="0"/>
              <w:rPr>
                <w:sz w:val="20"/>
                <w:szCs w:val="20"/>
                <w:color w:val="auto"/>
              </w:rPr>
            </w:pPr>
          </w:p>
        </w:tc>
      </w:tr>
      <w:tr>
        <w:trPr>
          <w:trHeight w:val="338"/>
        </w:trPr>
        <w:tc>
          <w:tcPr>
            <w:tcW w:w="2780" w:type="dxa"/>
            <w:vAlign w:val="bottom"/>
          </w:tcPr>
          <w:p>
            <w:pPr>
              <w:jc w:val="center"/>
              <w:ind w:left="621"/>
              <w:spacing w:after="0"/>
              <w:rPr>
                <w:sz w:val="20"/>
                <w:szCs w:val="20"/>
                <w:color w:val="auto"/>
              </w:rPr>
            </w:pPr>
            <w:r>
              <w:rPr>
                <w:rFonts w:ascii="Times New Roman" w:cs="Times New Roman" w:eastAsia="Times New Roman" w:hAnsi="Times New Roman"/>
                <w:sz w:val="20"/>
                <w:szCs w:val="20"/>
                <w:b w:val="1"/>
                <w:bCs w:val="1"/>
                <w:color w:val="auto"/>
                <w:w w:val="99"/>
              </w:rPr>
              <w:t>Title of each class</w:t>
            </w:r>
          </w:p>
        </w:tc>
        <w:tc>
          <w:tcPr>
            <w:tcW w:w="4420" w:type="dxa"/>
            <w:vAlign w:val="bottom"/>
          </w:tcPr>
          <w:p>
            <w:pPr>
              <w:jc w:val="center"/>
              <w:ind w:left="404"/>
              <w:spacing w:after="0"/>
              <w:rPr>
                <w:sz w:val="20"/>
                <w:szCs w:val="20"/>
                <w:color w:val="auto"/>
              </w:rPr>
            </w:pPr>
            <w:r>
              <w:rPr>
                <w:rFonts w:ascii="Times New Roman" w:cs="Times New Roman" w:eastAsia="Times New Roman" w:hAnsi="Times New Roman"/>
                <w:sz w:val="20"/>
                <w:szCs w:val="20"/>
                <w:b w:val="1"/>
                <w:bCs w:val="1"/>
                <w:color w:val="auto"/>
                <w:w w:val="97"/>
              </w:rPr>
              <w:t>Trading Symbol(s)</w:t>
            </w:r>
          </w:p>
        </w:tc>
        <w:tc>
          <w:tcPr>
            <w:tcW w:w="3040" w:type="dxa"/>
            <w:vAlign w:val="bottom"/>
          </w:tcPr>
          <w:p>
            <w:pPr>
              <w:jc w:val="center"/>
              <w:ind w:right="121"/>
              <w:spacing w:after="0"/>
              <w:rPr>
                <w:sz w:val="20"/>
                <w:szCs w:val="20"/>
                <w:color w:val="auto"/>
              </w:rPr>
            </w:pPr>
            <w:r>
              <w:rPr>
                <w:rFonts w:ascii="Times New Roman" w:cs="Times New Roman" w:eastAsia="Times New Roman" w:hAnsi="Times New Roman"/>
                <w:sz w:val="20"/>
                <w:szCs w:val="20"/>
                <w:b w:val="1"/>
                <w:bCs w:val="1"/>
                <w:color w:val="auto"/>
                <w:w w:val="98"/>
              </w:rPr>
              <w:t>Name of each exchange on which</w:t>
            </w:r>
          </w:p>
        </w:tc>
      </w:tr>
      <w:tr>
        <w:trPr>
          <w:trHeight w:val="233"/>
        </w:trPr>
        <w:tc>
          <w:tcPr>
            <w:tcW w:w="27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040" w:type="dxa"/>
            <w:vAlign w:val="bottom"/>
          </w:tcPr>
          <w:p>
            <w:pPr>
              <w:jc w:val="center"/>
              <w:ind w:right="121"/>
              <w:spacing w:after="0"/>
              <w:rPr>
                <w:sz w:val="20"/>
                <w:szCs w:val="20"/>
                <w:color w:val="auto"/>
              </w:rPr>
            </w:pPr>
            <w:r>
              <w:rPr>
                <w:rFonts w:ascii="Times New Roman" w:cs="Times New Roman" w:eastAsia="Times New Roman" w:hAnsi="Times New Roman"/>
                <w:sz w:val="20"/>
                <w:szCs w:val="20"/>
                <w:b w:val="1"/>
                <w:bCs w:val="1"/>
                <w:color w:val="auto"/>
                <w:w w:val="95"/>
              </w:rPr>
              <w:t>registered</w:t>
            </w:r>
          </w:p>
        </w:tc>
      </w:tr>
      <w:tr>
        <w:trPr>
          <w:trHeight w:val="258"/>
        </w:trPr>
        <w:tc>
          <w:tcPr>
            <w:tcW w:w="2780" w:type="dxa"/>
            <w:vAlign w:val="bottom"/>
          </w:tcPr>
          <w:p>
            <w:pPr>
              <w:jc w:val="center"/>
              <w:ind w:left="621"/>
              <w:spacing w:after="0"/>
              <w:rPr>
                <w:sz w:val="20"/>
                <w:szCs w:val="20"/>
                <w:color w:val="auto"/>
              </w:rPr>
            </w:pPr>
            <w:r>
              <w:rPr>
                <w:rFonts w:ascii="Times New Roman" w:cs="Times New Roman" w:eastAsia="Times New Roman" w:hAnsi="Times New Roman"/>
                <w:sz w:val="20"/>
                <w:szCs w:val="20"/>
                <w:color w:val="auto"/>
                <w:w w:val="98"/>
              </w:rPr>
              <w:t>N/A</w:t>
            </w:r>
          </w:p>
        </w:tc>
        <w:tc>
          <w:tcPr>
            <w:tcW w:w="4420" w:type="dxa"/>
            <w:vAlign w:val="bottom"/>
          </w:tcPr>
          <w:p>
            <w:pPr>
              <w:jc w:val="center"/>
              <w:ind w:left="424"/>
              <w:spacing w:after="0"/>
              <w:rPr>
                <w:sz w:val="20"/>
                <w:szCs w:val="20"/>
                <w:color w:val="auto"/>
              </w:rPr>
            </w:pPr>
            <w:r>
              <w:rPr>
                <w:rFonts w:ascii="Times New Roman" w:cs="Times New Roman" w:eastAsia="Times New Roman" w:hAnsi="Times New Roman"/>
                <w:sz w:val="20"/>
                <w:szCs w:val="20"/>
                <w:color w:val="auto"/>
                <w:w w:val="98"/>
              </w:rPr>
              <w:t>N/A</w:t>
            </w:r>
          </w:p>
        </w:tc>
        <w:tc>
          <w:tcPr>
            <w:tcW w:w="304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8"/>
              </w:rPr>
              <w:t>N/A</w:t>
            </w:r>
          </w:p>
        </w:tc>
      </w:tr>
      <w:tr>
        <w:trPr>
          <w:trHeight w:val="156"/>
        </w:trPr>
        <w:tc>
          <w:tcPr>
            <w:tcW w:w="2780" w:type="dxa"/>
            <w:vAlign w:val="bottom"/>
            <w:tcBorders>
              <w:bottom w:val="single" w:sz="8" w:color="auto"/>
            </w:tcBorders>
          </w:tcPr>
          <w:p>
            <w:pPr>
              <w:spacing w:after="0"/>
              <w:rPr>
                <w:sz w:val="13"/>
                <w:szCs w:val="13"/>
                <w:color w:val="auto"/>
              </w:rPr>
            </w:pPr>
          </w:p>
        </w:tc>
        <w:tc>
          <w:tcPr>
            <w:tcW w:w="442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tcPr>
          <w:p>
            <w:pPr>
              <w:spacing w:after="0"/>
              <w:rPr>
                <w:sz w:val="13"/>
                <w:szCs w:val="13"/>
                <w:color w:val="auto"/>
              </w:rPr>
            </w:pPr>
          </w:p>
        </w:tc>
      </w:tr>
      <w:tr>
        <w:trPr>
          <w:trHeight w:val="41"/>
        </w:trPr>
        <w:tc>
          <w:tcPr>
            <w:tcW w:w="278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r>
      <w:tr>
        <w:trPr>
          <w:trHeight w:val="763"/>
        </w:trPr>
        <w:tc>
          <w:tcPr>
            <w:tcW w:w="27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06" w:right="839"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ind w:left="20" w:right="20"/>
        <w:spacing w:after="0" w:line="289" w:lineRule="auto"/>
        <w:rPr>
          <w:sz w:val="20"/>
          <w:szCs w:val="20"/>
          <w:color w:val="auto"/>
        </w:rPr>
      </w:pPr>
      <w:r>
        <w:rPr>
          <w:rFonts w:ascii="Times New Roman" w:cs="Times New Roman" w:eastAsia="Times New Roman" w:hAnsi="Times New Roman"/>
          <w:sz w:val="17"/>
          <w:szCs w:val="17"/>
          <w:color w:val="auto"/>
        </w:rPr>
        <w:t>On July 10, 2024, in connection with the posting of the Appeal Bond (as defined below under Item 8.01 Other Events), letters of credit in an aggregate principal amount of $124.5 million were issued as Eddystone Litigation Appeal LCs under the Credit Agreement dated as of March 30, 2021, as thereby amended from time to time (as amended, the “Credit Agreement”), to the surety providers under the Appeal Bond.</w:t>
      </w:r>
    </w:p>
    <w:p>
      <w:pPr>
        <w:spacing w:after="0" w:line="158"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issuance of the Eddystone Litigation Appeal LCs is only a summary and is qualified in its entirety by reference to the Credit Agreement.</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As previously disclosed, Ferrellgas Partners, L.P. (“Ferrellgas Partners”) and Bridger Logistics, LLC (“Bridger Logistics”) were named, along with certain other defendants, in a lawsuit (the “EDPA Lawsuit”) filed by Eddystone Rail Company (“Eddystone”) on February 2, 2017, in the U.S. District Court for the Eastern District of Pennsylvania (the “District Court”). On June 7, 2024, the District Court entered an Order and Judgment (the “Judgment”) in the EDPA Lawsuit in favor of Eddystone and against Bridger Energy, LLC (“Bridger Energy”) in the amount of $0.9 million, Bridger Transportation, LLC (“Bridger Transportation”) in the amount of $1.4 million, and Ferrellgas Partners and Bridger Logistics in the amount of $169.3 million.</w:t>
      </w:r>
    </w:p>
    <w:p>
      <w:pPr>
        <w:spacing w:after="0" w:line="187"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Ferrellgas Partners, Bridger Logistics, Bridger Energy and Bridger Transportation (collectively, the “Appellants”) filed their notice of appeal on July 3, 2024 to appeal the Judgment to the U.S. Court of Appeals for the Third Circuit. On July 9, 2024, the District Court approved an order approving an appeal bond on behalf of Ferrellgas Partners, Bridger Energy, and Bridger Transportation (the “Bonded Appellants”) in the amount of $190 million (the “Appeal Bond”) and granting a stay of execution with respect to the Bonded Appellants.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980" w:type="dxa"/>
            <w:vAlign w:val="bottom"/>
            <w:gridSpan w:val="2"/>
          </w:tcPr>
          <w:p>
            <w:pPr>
              <w:ind w:left="40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108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96"/>
              </w:rPr>
              <w:t>104</w:t>
            </w:r>
          </w:p>
        </w:tc>
        <w:tc>
          <w:tcPr>
            <w:tcW w:w="180" w:type="dxa"/>
            <w:vAlign w:val="bottom"/>
          </w:tcPr>
          <w:p>
            <w:pPr>
              <w:spacing w:after="0"/>
              <w:rPr>
                <w:sz w:val="19"/>
                <w:szCs w:val="19"/>
                <w:color w:val="auto"/>
              </w:rPr>
            </w:pPr>
          </w:p>
        </w:tc>
        <w:tc>
          <w:tcPr>
            <w:tcW w:w="8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0" w:type="dxa"/>
            <w:vAlign w:val="bottom"/>
          </w:tcPr>
          <w:p>
            <w:pPr>
              <w:spacing w:after="0"/>
              <w:rPr>
                <w:sz w:val="19"/>
                <w:szCs w:val="19"/>
                <w:color w:val="auto"/>
              </w:rPr>
            </w:pPr>
          </w:p>
        </w:tc>
      </w:tr>
      <w:tr>
        <w:trPr>
          <w:trHeight w:val="988"/>
        </w:trPr>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17" w:right="8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20" w:righ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80" w:type="dxa"/>
            <w:vAlign w:val="bottom"/>
          </w:tcPr>
          <w:p>
            <w:pPr>
              <w:spacing w:after="0"/>
              <w:rPr>
                <w:sz w:val="18"/>
                <w:szCs w:val="18"/>
                <w:color w:val="auto"/>
              </w:rPr>
            </w:pPr>
          </w:p>
        </w:tc>
        <w:tc>
          <w:tcPr>
            <w:tcW w:w="706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FERRELLGAS PARTNERS, L.P.</w:t>
            </w:r>
          </w:p>
        </w:tc>
      </w:tr>
      <w:tr>
        <w:trPr>
          <w:trHeight w:val="236"/>
        </w:trPr>
        <w:tc>
          <w:tcPr>
            <w:tcW w:w="3180" w:type="dxa"/>
            <w:vAlign w:val="bottom"/>
          </w:tcPr>
          <w:p>
            <w:pPr>
              <w:spacing w:after="0"/>
              <w:rPr>
                <w:sz w:val="20"/>
                <w:szCs w:val="20"/>
                <w:color w:val="auto"/>
              </w:rPr>
            </w:pPr>
          </w:p>
        </w:tc>
        <w:tc>
          <w:tcPr>
            <w:tcW w:w="7060" w:type="dxa"/>
            <w:vAlign w:val="bottom"/>
            <w:gridSpan w:val="3"/>
          </w:tcPr>
          <w:p>
            <w:pPr>
              <w:ind w:left="1780"/>
              <w:spacing w:after="0"/>
              <w:rPr>
                <w:sz w:val="20"/>
                <w:szCs w:val="20"/>
                <w:color w:val="auto"/>
              </w:rPr>
            </w:pPr>
            <w:r>
              <w:rPr>
                <w:rFonts w:ascii="Times New Roman" w:cs="Times New Roman" w:eastAsia="Times New Roman" w:hAnsi="Times New Roman"/>
                <w:sz w:val="18"/>
                <w:szCs w:val="18"/>
                <w:i w:val="1"/>
                <w:iCs w:val="1"/>
                <w:color w:val="auto"/>
              </w:rPr>
              <w:t>By:  Ferrellgas, Inc., its general partner</w:t>
            </w:r>
          </w:p>
        </w:tc>
      </w:tr>
      <w:tr>
        <w:trPr>
          <w:trHeight w:val="432"/>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July 11, 2024</w:t>
            </w:r>
          </w:p>
        </w:tc>
        <w:tc>
          <w:tcPr>
            <w:tcW w:w="2140" w:type="dxa"/>
            <w:vAlign w:val="bottom"/>
          </w:tcPr>
          <w:p>
            <w:pPr>
              <w:ind w:left="1780"/>
              <w:spacing w:after="0"/>
              <w:rPr>
                <w:sz w:val="20"/>
                <w:szCs w:val="20"/>
                <w:color w:val="auto"/>
              </w:rPr>
            </w:pPr>
            <w:r>
              <w:rPr>
                <w:rFonts w:ascii="Times New Roman" w:cs="Times New Roman" w:eastAsia="Times New Roman" w:hAnsi="Times New Roman"/>
                <w:sz w:val="18"/>
                <w:szCs w:val="18"/>
                <w:i w:val="1"/>
                <w:iCs w:val="1"/>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Michael E. Cole</w:t>
            </w:r>
          </w:p>
        </w:tc>
      </w:tr>
      <w:tr>
        <w:trPr>
          <w:trHeight w:val="191"/>
        </w:trPr>
        <w:tc>
          <w:tcPr>
            <w:tcW w:w="31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Financial Officer</w:t>
            </w:r>
          </w:p>
        </w:tc>
        <w:tc>
          <w:tcPr>
            <w:tcW w:w="20" w:type="dxa"/>
            <w:vAlign w:val="bottom"/>
          </w:tcPr>
          <w:p>
            <w:pPr>
              <w:spacing w:after="0"/>
              <w:rPr>
                <w:sz w:val="16"/>
                <w:szCs w:val="16"/>
                <w:color w:val="auto"/>
              </w:rPr>
            </w:pPr>
          </w:p>
        </w:tc>
      </w:tr>
      <w:tr>
        <w:trPr>
          <w:trHeight w:val="234"/>
        </w:trPr>
        <w:tc>
          <w:tcPr>
            <w:tcW w:w="3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180" w:type="dxa"/>
            <w:vAlign w:val="bottom"/>
          </w:tcPr>
          <w:p>
            <w:pPr>
              <w:spacing w:after="0"/>
              <w:rPr>
                <w:sz w:val="24"/>
                <w:szCs w:val="24"/>
                <w:color w:val="auto"/>
              </w:rPr>
            </w:pPr>
          </w:p>
        </w:tc>
        <w:tc>
          <w:tcPr>
            <w:tcW w:w="706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FERRELLGAS PARTNERS FINANCE CORP.</w:t>
            </w:r>
          </w:p>
        </w:tc>
      </w:tr>
      <w:tr>
        <w:trPr>
          <w:trHeight w:val="432"/>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July 11, 2024</w:t>
            </w:r>
          </w:p>
        </w:tc>
        <w:tc>
          <w:tcPr>
            <w:tcW w:w="2140" w:type="dxa"/>
            <w:vAlign w:val="bottom"/>
          </w:tcPr>
          <w:p>
            <w:pPr>
              <w:ind w:left="1780"/>
              <w:spacing w:after="0"/>
              <w:rPr>
                <w:sz w:val="20"/>
                <w:szCs w:val="20"/>
                <w:color w:val="auto"/>
              </w:rPr>
            </w:pPr>
            <w:r>
              <w:rPr>
                <w:rFonts w:ascii="Times New Roman" w:cs="Times New Roman" w:eastAsia="Times New Roman" w:hAnsi="Times New Roman"/>
                <w:sz w:val="18"/>
                <w:szCs w:val="18"/>
                <w:i w:val="1"/>
                <w:iCs w:val="1"/>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Michael E. Cole</w:t>
            </w:r>
          </w:p>
        </w:tc>
      </w:tr>
      <w:tr>
        <w:trPr>
          <w:trHeight w:val="191"/>
        </w:trPr>
        <w:tc>
          <w:tcPr>
            <w:tcW w:w="31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Financial Officer and Sole Director</w:t>
            </w:r>
          </w:p>
        </w:tc>
        <w:tc>
          <w:tcPr>
            <w:tcW w:w="20" w:type="dxa"/>
            <w:vAlign w:val="bottom"/>
          </w:tcPr>
          <w:p>
            <w:pPr>
              <w:spacing w:after="0"/>
              <w:rPr>
                <w:sz w:val="16"/>
                <w:szCs w:val="16"/>
                <w:color w:val="auto"/>
              </w:rPr>
            </w:pPr>
          </w:p>
        </w:tc>
      </w:tr>
      <w:tr>
        <w:trPr>
          <w:trHeight w:val="234"/>
        </w:trPr>
        <w:tc>
          <w:tcPr>
            <w:tcW w:w="3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12"/>
        </w:trPr>
        <w:tc>
          <w:tcPr>
            <w:tcW w:w="3180" w:type="dxa"/>
            <w:vAlign w:val="bottom"/>
          </w:tcPr>
          <w:p>
            <w:pPr>
              <w:spacing w:after="0"/>
              <w:rPr>
                <w:sz w:val="24"/>
                <w:szCs w:val="24"/>
                <w:color w:val="auto"/>
              </w:rPr>
            </w:pPr>
          </w:p>
        </w:tc>
        <w:tc>
          <w:tcPr>
            <w:tcW w:w="706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FERRELLGAS, L.P.</w:t>
            </w:r>
          </w:p>
        </w:tc>
      </w:tr>
      <w:tr>
        <w:trPr>
          <w:trHeight w:val="236"/>
        </w:trPr>
        <w:tc>
          <w:tcPr>
            <w:tcW w:w="3180" w:type="dxa"/>
            <w:vAlign w:val="bottom"/>
          </w:tcPr>
          <w:p>
            <w:pPr>
              <w:spacing w:after="0"/>
              <w:rPr>
                <w:sz w:val="20"/>
                <w:szCs w:val="20"/>
                <w:color w:val="auto"/>
              </w:rPr>
            </w:pPr>
          </w:p>
        </w:tc>
        <w:tc>
          <w:tcPr>
            <w:tcW w:w="7060" w:type="dxa"/>
            <w:vAlign w:val="bottom"/>
            <w:gridSpan w:val="3"/>
          </w:tcPr>
          <w:p>
            <w:pPr>
              <w:ind w:left="1780"/>
              <w:spacing w:after="0"/>
              <w:rPr>
                <w:sz w:val="20"/>
                <w:szCs w:val="20"/>
                <w:color w:val="auto"/>
              </w:rPr>
            </w:pPr>
            <w:r>
              <w:rPr>
                <w:rFonts w:ascii="Times New Roman" w:cs="Times New Roman" w:eastAsia="Times New Roman" w:hAnsi="Times New Roman"/>
                <w:sz w:val="18"/>
                <w:szCs w:val="18"/>
                <w:i w:val="1"/>
                <w:iCs w:val="1"/>
                <w:color w:val="auto"/>
              </w:rPr>
              <w:t>By:  Ferrellgas, Inc., its general partner</w:t>
            </w:r>
          </w:p>
        </w:tc>
      </w:tr>
      <w:tr>
        <w:trPr>
          <w:trHeight w:val="432"/>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July 11, 2024</w:t>
            </w:r>
          </w:p>
        </w:tc>
        <w:tc>
          <w:tcPr>
            <w:tcW w:w="2140" w:type="dxa"/>
            <w:vAlign w:val="bottom"/>
          </w:tcPr>
          <w:p>
            <w:pPr>
              <w:ind w:left="1780"/>
              <w:spacing w:after="0"/>
              <w:rPr>
                <w:sz w:val="20"/>
                <w:szCs w:val="20"/>
                <w:color w:val="auto"/>
              </w:rPr>
            </w:pPr>
            <w:r>
              <w:rPr>
                <w:rFonts w:ascii="Times New Roman" w:cs="Times New Roman" w:eastAsia="Times New Roman" w:hAnsi="Times New Roman"/>
                <w:sz w:val="18"/>
                <w:szCs w:val="18"/>
                <w:i w:val="1"/>
                <w:iCs w:val="1"/>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Michael E. Cole</w:t>
            </w:r>
          </w:p>
        </w:tc>
      </w:tr>
      <w:tr>
        <w:trPr>
          <w:trHeight w:val="191"/>
        </w:trPr>
        <w:tc>
          <w:tcPr>
            <w:tcW w:w="31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Financial Officer</w:t>
            </w:r>
          </w:p>
        </w:tc>
        <w:tc>
          <w:tcPr>
            <w:tcW w:w="20" w:type="dxa"/>
            <w:vAlign w:val="bottom"/>
          </w:tcPr>
          <w:p>
            <w:pPr>
              <w:spacing w:after="0"/>
              <w:rPr>
                <w:sz w:val="16"/>
                <w:szCs w:val="16"/>
                <w:color w:val="auto"/>
              </w:rPr>
            </w:pPr>
          </w:p>
        </w:tc>
      </w:tr>
      <w:tr>
        <w:trPr>
          <w:trHeight w:val="234"/>
        </w:trPr>
        <w:tc>
          <w:tcPr>
            <w:tcW w:w="3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180" w:type="dxa"/>
            <w:vAlign w:val="bottom"/>
          </w:tcPr>
          <w:p>
            <w:pPr>
              <w:spacing w:after="0"/>
              <w:rPr>
                <w:sz w:val="24"/>
                <w:szCs w:val="24"/>
                <w:color w:val="auto"/>
              </w:rPr>
            </w:pPr>
          </w:p>
        </w:tc>
        <w:tc>
          <w:tcPr>
            <w:tcW w:w="706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FERRELLGAS FINANCE CORP.</w:t>
            </w:r>
          </w:p>
        </w:tc>
      </w:tr>
      <w:tr>
        <w:trPr>
          <w:trHeight w:val="432"/>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July 11, 2024</w:t>
            </w:r>
          </w:p>
        </w:tc>
        <w:tc>
          <w:tcPr>
            <w:tcW w:w="2140" w:type="dxa"/>
            <w:vAlign w:val="bottom"/>
          </w:tcPr>
          <w:p>
            <w:pPr>
              <w:ind w:left="1780"/>
              <w:spacing w:after="0"/>
              <w:rPr>
                <w:sz w:val="20"/>
                <w:szCs w:val="20"/>
                <w:color w:val="auto"/>
              </w:rPr>
            </w:pPr>
            <w:r>
              <w:rPr>
                <w:rFonts w:ascii="Times New Roman" w:cs="Times New Roman" w:eastAsia="Times New Roman" w:hAnsi="Times New Roman"/>
                <w:sz w:val="18"/>
                <w:szCs w:val="18"/>
                <w:i w:val="1"/>
                <w:iCs w:val="1"/>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Michael E. Cole</w:t>
            </w:r>
          </w:p>
        </w:tc>
      </w:tr>
      <w:tr>
        <w:trPr>
          <w:trHeight w:val="191"/>
        </w:trPr>
        <w:tc>
          <w:tcPr>
            <w:tcW w:w="31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Financial Officer and Sole Director</w:t>
            </w:r>
          </w:p>
        </w:tc>
        <w:tc>
          <w:tcPr>
            <w:tcW w:w="20" w:type="dxa"/>
            <w:vAlign w:val="bottom"/>
          </w:tcPr>
          <w:p>
            <w:pPr>
              <w:spacing w:after="0"/>
              <w:rPr>
                <w:sz w:val="16"/>
                <w:szCs w:val="16"/>
                <w:color w:val="auto"/>
              </w:rPr>
            </w:pPr>
          </w:p>
        </w:tc>
      </w:tr>
      <w:tr>
        <w:trPr>
          <w:trHeight w:val="234"/>
        </w:trPr>
        <w:tc>
          <w:tcPr>
            <w:tcW w:w="3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033"/>
        </w:trPr>
        <w:tc>
          <w:tcPr>
            <w:tcW w:w="3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40"/>
      </w:cols>
      <w:pgMar w:left="820" w:top="117"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2024-07-11T15:05:20Z</dcterms:created>
  <dcterms:modified xsi:type="dcterms:W3CDTF">2024-07-11T15:05:20Z</dcterms:modified>
</cp:coreProperties>
</file>